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9"/>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03</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3</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13</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p>
    <w:p w14:paraId="6EF46BCD">
      <w:pPr>
        <w:spacing w:line="360" w:lineRule="auto"/>
        <w:ind w:right="-80" w:rightChars="-38" w:firstLine="1"/>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1.2025年政府工作报告</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P01</w:t>
      </w:r>
    </w:p>
    <w:p w14:paraId="175C5030">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2.在哈尔滨第九届亚洲冬季运动会开幕式欢迎宴会上的致辞P</w:t>
      </w:r>
      <w:r>
        <w:rPr>
          <w:rFonts w:hint="eastAsia" w:ascii="仿宋_GB2312" w:eastAsia="仿宋_GB2312"/>
          <w:color w:val="000000" w:themeColor="text1"/>
          <w:sz w:val="32"/>
          <w:szCs w:val="32"/>
          <w:lang w:val="en-US" w:eastAsia="zh-CN"/>
          <w14:textFill>
            <w14:solidFill>
              <w14:schemeClr w14:val="tx1"/>
            </w14:solidFill>
          </w14:textFill>
        </w:rPr>
        <w:t>32</w:t>
      </w:r>
    </w:p>
    <w:p w14:paraId="2BBD5A81">
      <w:pPr>
        <w:spacing w:line="360" w:lineRule="auto"/>
        <w:ind w:right="-80" w:rightChars="-38" w:firstLine="1"/>
        <w:jc w:val="left"/>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3.坚定不移贯彻总体国家安全观 把平安中国建设推向更高水平</w:t>
      </w:r>
    </w:p>
    <w:p w14:paraId="47A0D8DF">
      <w:pPr>
        <w:spacing w:line="360" w:lineRule="auto"/>
        <w:ind w:right="-80" w:rightChars="-38" w:firstLine="8320" w:firstLineChars="260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34</w:t>
      </w:r>
    </w:p>
    <w:p w14:paraId="602FF843">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.民营经济发展前景广阔大有可为  民营企业和民营企业家大</w:t>
      </w:r>
      <w:bookmarkStart w:id="0" w:name="_GoBack"/>
      <w:bookmarkEnd w:id="0"/>
      <w:r>
        <w:rPr>
          <w:rFonts w:hint="eastAsia" w:ascii="仿宋_GB2312" w:eastAsia="仿宋_GB2312"/>
          <w:color w:val="000000" w:themeColor="text1"/>
          <w:sz w:val="32"/>
          <w:szCs w:val="32"/>
          <w14:textFill>
            <w14:solidFill>
              <w14:schemeClr w14:val="tx1"/>
            </w14:solidFill>
          </w14:textFill>
        </w:rPr>
        <w:t>显身手正当其时</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37</w:t>
      </w:r>
    </w:p>
    <w:p w14:paraId="440B5E65">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5.习近平总书记关于党的建设的重要思想概论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41</w:t>
      </w:r>
    </w:p>
    <w:p w14:paraId="1E27CC94">
      <w:pPr>
        <w:spacing w:line="360" w:lineRule="auto"/>
        <w:ind w:right="-80" w:rightChars="-38" w:firstLine="1"/>
        <w:jc w:val="left"/>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6.学习中国共产党黑龙江省委党的建设工作领导小组会议精神</w:t>
      </w:r>
    </w:p>
    <w:p w14:paraId="3FA6147F">
      <w:pPr>
        <w:spacing w:line="360" w:lineRule="auto"/>
        <w:ind w:right="-80" w:rightChars="-38" w:firstLine="8320" w:firstLineChars="260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42</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color w:val="000000" w:themeColor="text1"/>
          <w:sz w:val="32"/>
          <w:szCs w:val="32"/>
          <w:lang w:val="en-US" w:eastAsia="zh-CN"/>
          <w14:textFill>
            <w14:solidFill>
              <w14:schemeClr w14:val="tx1"/>
            </w14:solidFill>
          </w14:textFill>
        </w:rPr>
        <w:t xml:space="preserve">7.驰而不息深化能力作风建设 实干为要推动龙江全面振兴 </w:t>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45</w:t>
      </w:r>
    </w:p>
    <w:p w14:paraId="220C4AA7">
      <w:pPr>
        <w:spacing w:line="360" w:lineRule="auto"/>
        <w:ind w:right="-80" w:rightChars="-38" w:firstLine="1"/>
        <w:jc w:val="left"/>
        <w:rPr>
          <w:rFonts w:hint="default" w:ascii="仿宋_GB2312" w:eastAsia="仿宋_GB2312"/>
          <w:color w:val="000000" w:themeColor="text1"/>
          <w:sz w:val="32"/>
          <w:szCs w:val="32"/>
          <w:lang w:val="en-US" w:eastAsia="zh-CN"/>
          <w14:textFill>
            <w14:solidFill>
              <w14:schemeClr w14:val="tx1"/>
            </w14:solidFill>
          </w14:textFill>
        </w:rPr>
      </w:pPr>
    </w:p>
    <w:p w14:paraId="1DD2B8D2">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25EE65F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4031A2F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640AB754">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0E199E43">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72240E4A">
      <w:pPr>
        <w:spacing w:line="360" w:lineRule="auto"/>
        <w:ind w:right="-80" w:rightChars="-38" w:firstLine="1"/>
        <w:jc w:val="left"/>
        <w:rPr>
          <w:rFonts w:hint="eastAsia" w:ascii="仿宋_GB2312" w:eastAsia="仿宋_GB2312"/>
          <w:color w:val="000000" w:themeColor="text1"/>
          <w:sz w:val="32"/>
          <w:szCs w:val="32"/>
          <w14:textFill>
            <w14:solidFill>
              <w14:schemeClr w14:val="tx1"/>
            </w14:solidFill>
          </w14:textFill>
        </w:rPr>
      </w:pPr>
    </w:p>
    <w:p w14:paraId="780319D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footerReference r:id="rId3" w:type="default"/>
          <w:pgSz w:w="11906" w:h="16838"/>
          <w:pgMar w:top="993" w:right="1700" w:bottom="1135" w:left="1418" w:header="851" w:footer="992" w:gutter="0"/>
          <w:pgNumType w:fmt="decimal" w:start="0"/>
          <w:cols w:space="425" w:num="1"/>
          <w:docGrid w:type="lines" w:linePitch="312" w:charSpace="0"/>
        </w:sectPr>
      </w:pPr>
    </w:p>
    <w:p w14:paraId="77683F1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1</w:t>
      </w:r>
    </w:p>
    <w:p w14:paraId="33A5A002">
      <w:pPr>
        <w:jc w:val="cente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36"/>
          <w:szCs w:val="36"/>
          <w:shd w:val="clear" w:fill="FFFFFF"/>
          <w:lang w:val="en-US" w:eastAsia="zh-CN"/>
          <w14:textFill>
            <w14:solidFill>
              <w14:schemeClr w14:val="tx1"/>
            </w14:solidFill>
          </w14:textFill>
        </w:rPr>
        <w:t>2025政府工作报告</w:t>
      </w:r>
    </w:p>
    <w:p w14:paraId="0223F01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一、2024年工作回顾</w:t>
      </w:r>
    </w:p>
    <w:p w14:paraId="289DF5C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过去一年，我国发展历程很不平凡。党的二十届三中全会胜利召开，对进一步全面深化改革、推进中国式现代化作出部署。我们隆重庆祝中华人民共和国成立75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4E69D3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稳”的态势巩固延续。主要表现在，经济规模稳步扩大，国内生产总值达到134.9万亿元、增长5%，增速居世界主要经济体前列，对全球经济增长的贡献率保持在30%左右。就业、物价总体平稳，城镇新增就业1256万人、城镇调查失业率平均为5.1%，居民消费价格上涨0.2%。国际收支基本平衡，对外贸易规模创历史新高，国际市场份额稳中有升，外汇储备超过3.2万亿美元。民生保障扎实稳固，居民人均可支配收入实际增长5.1%，脱贫攻坚成果持续巩固拓展，义务教育、基本养老、基本医疗、社会救助等保障力度加大。重点领域风险化解有序有效，社会大局保持稳定。</w:t>
      </w:r>
    </w:p>
    <w:p w14:paraId="35821DF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的步伐坚实有力。主要表现在，产业升级有新进展，粮食产量首次跃上1.4万亿斤新台阶、亩产提升10.1斤；高技术制造业、装备制造业增加值分别增长8.9%、7.7%，新能源汽车年产量突破1300万辆；信息传输软件和信息技术服务业、租赁和商务服务业增加值分别增长10.9%、10.4%。创新能力有新提升，集成电路、人工智能、量子科技等领域取得新成果；“嫦娥六号”实现人类首次月球背面采样返回，“梦想”号大洋钻探船建成入列；技术合同成交额增长11.2%。生态环境质量有新改善，地级及以上城市细颗粒物（PM2.5）平均浓度下降2.7%，优良天数比例上升至87.2%，地表水优良水质断面比例提高到90.4%；单位国内生产总值能耗降幅超过3%；可再生能源新增装机3.7亿千瓦。改革开放有新突破，扎实有力落实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14:paraId="2FA8613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9月26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好有效市场和有为政府、总供给和总需求、培育新动能和更新旧动能、做优增量和盘活存量、提升质量和做大总量的关系。实践再次表明，在以习近平同志为核心的党中央坚强领导下，全国上下聚力攻坚，我国发展没有闯不过的难关。</w:t>
      </w:r>
    </w:p>
    <w:p w14:paraId="1FC4B91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w:t>
      </w:r>
    </w:p>
    <w:p w14:paraId="3593C2E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是因时因势加强和创新宏观调控，推动经济回升向好。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15.7%，家电类商品零售额增长12.3%。推动房地产市场止跌回稳，下调住房贷款利率和首付比例，居民存量房贷利息年支出减少约1500亿元，降低交易环节税费水平，扎实推进保交房工作。积极稳定资本市场，加快完善基础性制度，创设互换便利、回购增持再贷款等工具，市场活跃度上升。一次性增加6万亿元地方专项债务限额置换存量隐性债务。稳妥推进地方中小金融机构改革化险。</w:t>
      </w:r>
    </w:p>
    <w:p w14:paraId="38D3A44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是坚定不移全面深化改革扩大开放，增强发展内生动力。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240小时，入境旅游持续升温。高质量共建“一带一路”成效显著，一批重大工程、民生项目稳步实施。</w:t>
      </w:r>
    </w:p>
    <w:p w14:paraId="121B6E2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是大力推动创新驱动发展，促进产业结构优化升级。推进科技强国建设，全面启动实施国家科技重大专项，加快完善重大科技基础设施体系，加强拔尖创新人才培养。稳定工业经济运行，推进制造业技术改造升级，制造业投资增长9.2%。新培育一批国家级先进制造业集群，商业航天、北斗应用、新型储能等新兴产业快速发展。制定修订环保、安全等强制性国家标准。加快数字中国建设，数字经济核心产业增加值占国内生产总值比重达到10%左右。</w:t>
      </w:r>
    </w:p>
    <w:p w14:paraId="1FE4766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是统筹城乡区域协调发展，优化经济布局。出台实施新型城镇化战略五年行动计划，扎实推进城市更新，常住人口城镇化率提高到67%。坚持不懈夯实农业基础，防灾减灾和综合生产能力稳步提高，乡村全面振兴取得新成效。出台一批区域发展政策，实施一批区域重大项目，健全主体功能区制度政策，区域融合发展取得新进展。</w:t>
      </w:r>
    </w:p>
    <w:p w14:paraId="25260F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是积极发展社会事业，增进民生福祉。出台促进高质量充分就业的政策措施，强化对企业吸纳就业的支持，高校毕业生、脱贫人口、农民工等重点群体就业保持稳定。推进教育强国建设。提高义务教育阶段家庭经济困难学生生活补助标准。国家奖助学金提标扩面、助学贷款提额降息，惠及学生3400多万人次。巩固“双减”成果，持续优化基础教育生态。推进医疗机构检查检验结果互认，扩大基层慢性病、常见病用药种类。扎实做好重点传染病防治。扩大职工医保个人账户共济范围。提高城乡居民基础养老金和退休人员基本养老金。深化养老服务改革，制定促进银发经济发展的政策。强化残疾人权益保障。提高优抚补助标准。健全低保标准确定和调整机制，拓展救助对象范围。向困难群众发放一次性生活补助，惠及1100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14:paraId="24B6C87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是持续加强生态环境保护，提升绿色低碳发展水平。强化生态环境综合治理，主要污染物排放量继续下降。深入实施重要生态系统保护和修复重大工程，荒漠化、沙化土地面积持续“双缩减”。生物多样性保护取得积极成效，大量珍稀濒危野生动植物种群稳步增长。推动重点行业节能降碳改造，推进新能源开发利用，非化石能源发电量占总发电量的比重接近40%。启动全国温室气体自愿减排交易市场。全国碳排放权交易更趋活跃。</w:t>
      </w:r>
    </w:p>
    <w:p w14:paraId="486872D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是加强政府建设和治理创新，保持社会和谐稳定。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19件，制定修订行政法规28部。自觉依法接受监督。认真办理人大代表建议和政协委员提案。加强行政执法监督，规范涉企行政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14:paraId="1AF356C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70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作出了重要贡献。</w:t>
      </w:r>
    </w:p>
    <w:p w14:paraId="5F40991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2C5DD3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链供应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14:paraId="1CF1A01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二、2025年经济社会发展总体要求和政策取向</w:t>
      </w:r>
    </w:p>
    <w:p w14:paraId="68C9439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1D12DC9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46EDF1E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提出上述预期目标，综合考虑了国内外形势和各方面因素，兼顾了需要与可能。经济增长预期目标为5%左右，既是稳就业、防风险、惠民生的需要，也有经济增长潜力和有利条件支撑，并与中长期发展目标相衔接，突出迎难而上、奋发有为的鲜明导向。城镇调查失业率5.5%左右，体现了在就业总量和结构性矛盾更加突出背景下，加大稳就业力度的要求。居民消费价格涨幅2%左右，目的在于通过各项政策和改革共同作用，改善供求关系，使价格总水平处在合理区间。实现这些目标很不容易，必须付出艰苦努力。</w:t>
      </w:r>
    </w:p>
    <w:p w14:paraId="658E967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们将坚持稳中求进、以进促稳，守正创新、先立后破，系统集成、协同配合，充实完善政策工具箱，根据形势变化动态调整政策，提高宏观调控的前瞻性、针对性、有效性。注重目标引领，把握政策取向，讲求时机力度，强化系统思维，提升宏观政策实施效能。</w:t>
      </w:r>
    </w:p>
    <w:p w14:paraId="7107831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施更加积极的财政政策。统筹安排收入、债券等各类财政资金，确保财政政策持续用力、更加给力。今年赤字率拟按4%左右安排、比上年提高1个百分点，赤字规模5.66万亿元、比上年增加1.6万亿元。一般公共预算支出规模29.7万亿元、比上年增加1.2万亿元。拟发行超长期特别国债1.3万亿元、比上年增加3000亿元。拟发行特别国债5000亿元，支持国有大型商业银行补充资本。拟安排地方政府专项债券4.4万亿元、比上年增加5000亿元，重点用于投资建设、土地收储和收购存量商品房、消化地方政府拖欠企业账款等。今年合计新增政府债务总规模11.86万亿元、比上年增加2.9万亿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兜实基层“三保”底线。坚持政府过紧日子，推进财政科学管理，严肃财经纪律，严禁铺张浪费，腾出更多资金用于发展所需、民生所盼。</w:t>
      </w:r>
    </w:p>
    <w:p w14:paraId="547F6FD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施适度宽松的货币政策。发挥好货币政策工具的总量和结构双重功能，适时降准降息，保持流动性充裕，使社会融资规模、货币供应量增长同经济增长、价格总水平预期目标相匹配。优化和创新结构性货币政策工具，更大力度促进楼市股市健康发展，加大对科技创新、绿色发展、提振消费以及民营、小微企业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14:paraId="17E3EE8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14:paraId="34AEE8D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执行全过程，提升政策目标、工具、时机、力度、节奏的匹配度。出台实施政策要能早则早、宁早勿晚，与各种不确定性抢时间，看准了就一次性给足，提高政策实效。加强上下联动、横向协作，促进政策从“最初一公里”到“最后一公里”衔接畅通。注重倾听市场声音，协同推进政策实施和预期引导，塑造积极的社会预期。</w:t>
      </w:r>
    </w:p>
    <w:p w14:paraId="58ECCC9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14:paraId="5B77381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三、2025年政府工作任务</w:t>
      </w:r>
    </w:p>
    <w:p w14:paraId="2C39457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今年经济社会发展任务十分繁重。我们要突出重点、把握关键，着重抓好以下几个方面工作。</w:t>
      </w:r>
    </w:p>
    <w:p w14:paraId="60AB385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（一）大力提振消费、提高投资效益，全方位扩大国内需求。促进消费和投资更好结合，加快补上内需特别是消费短板，使内需成为拉动经济增长的主动力和稳定锚。</w:t>
      </w:r>
    </w:p>
    <w:p w14:paraId="2C9ACDF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施提振消费专项行动。制定提升消费能力、增加优质供给、改善消费环境专项措施，释放多样化、差异化消费潜力，推动消费提质升级。多渠道促进居民增收，推动中低收入群体增收减负，完善劳动者工资正常增长机制。安排超长期特别国债3000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完善全口径消费统计制度。强化消费者权益保护，营造安全放心消费环境。</w:t>
      </w:r>
    </w:p>
    <w:p w14:paraId="354689A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积极扩大有效投资。紧扣国家发展战略和民生需求，发挥好各类政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7350亿元。用好超长期特别国债，强化超长期贷款等配套融资，加强自上而下组织协调，更大力度支持“两重”建设。优化地方政府专项债券管理机制，实施好投向领域负面清单管理、下放项目审核权限等措施。简化投资审批流程，建立健全跨部门跨区域重大项目协调推进机制。加大服务业投资力度。支持和鼓励民间投资发展，规范实施政府和社会资本合作新机制，引导更多民间资本参与重大基础设施、社会民生等领域建设，让民间资本有更大发展空间。</w:t>
      </w:r>
    </w:p>
    <w:p w14:paraId="0620A66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（二）因地制宜发展新质生产力，加快建设现代化产业体系。推动科技创新和产业创新融合发展，大力推进新型工业化，做大做强先进制造业，积极发展现代服务业，促进新动能积厚成势、传统动能焕新升级。</w:t>
      </w:r>
    </w:p>
    <w:p w14:paraId="13CFE55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具身智能、6G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羚企业发展，让更多企业在新领域新赛道跑出加速度。</w:t>
      </w:r>
    </w:p>
    <w:p w14:paraId="6E7FADE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经典产业。</w:t>
      </w:r>
    </w:p>
    <w:p w14:paraId="371EF1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14:paraId="19550C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（三）深入实施科教兴国战略，提升国家创新体系整体效能。坚持创新引领发展，一体推进教育发展、科技创新、人才培养，筑牢中国式现代化的基础性、战略性支撑。</w:t>
      </w:r>
    </w:p>
    <w:p w14:paraId="02D9B4D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快建设高质量教育体系。制定实施教育强国建设三年行动计划。全面实施新时代立德树人工程，推进大中小学思政课一体化改革创新。深入实施基础教育扩优提质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推进职普融通、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14:paraId="5B23FBB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试验证和行业共性技术平台建设。健全创投基金差异化监管制度，强化政策性金融支持，加快发展创业投资、壮大耐心资本。扩大科技开放合作。加强科学普及工作，提升公民科学素质。弘扬科学家精神，推动形成鼓励探索、宽容失败的创新环境。</w:t>
      </w:r>
    </w:p>
    <w:p w14:paraId="30D33E0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面提高人才队伍质量。发挥人才高地和人才平台的辐射作用，加快建设国家战略人才力量，加强拔尖创新人才、重点领域急需紧缺人才和高技能人才培养。大力支持、大胆使用青年科技人才。弘扬工匠精神，建设一流产业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14:paraId="4E63812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（四）推动标志性改革举措加快落地，更好发挥经济体制改革牵引作用。扎实推进重点领域改革，着力破除制约发展的体制机制障碍，创造更加公平、更有活力的市场环境。</w:t>
      </w:r>
    </w:p>
    <w:p w14:paraId="5B45D4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欠企业账款问题长效机制。深化政企常态化沟通交流，切实帮助企业解决实际困难和问题。多措并举精准支持个体工商户发展。开展规范涉企执法专项行动，集中整治乱收费、乱罚款、乱检查、乱查封，坚决防止违规异地执法和趋利性执法。政府要寓管理于服务之中，用服务的暖心增强企业的信心。</w:t>
      </w:r>
    </w:p>
    <w:p w14:paraId="0447F99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业态新领域市场准入环境。制定重点领域公平竞争合规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14:paraId="10CC899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和稳市机制建设。改革优化股票发行上市和并购重组制度。加快多层次债券市场发展。</w:t>
      </w:r>
    </w:p>
    <w:p w14:paraId="760F77B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（五）扩大高水平对外开放，积极稳外贸稳外资。无论外部环境如何变化，始终坚持对外开放不动摇，稳步扩大制度型开放，有序扩大自主开放和单边开放，以开放促改革促发展。</w:t>
      </w:r>
    </w:p>
    <w:p w14:paraId="672D8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服贸会、数贸会、消博会等重大展会。推进智慧海关建设与合作，提升通关便利化水平。</w:t>
      </w:r>
    </w:p>
    <w:p w14:paraId="23F00BE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完善经开区开放发展政策，促进综合保税区转型升级。持续营造市场化、法治化、国际化一流营商环境，让外资企业更好发展。</w:t>
      </w:r>
    </w:p>
    <w:p w14:paraId="3B7455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推动高质量共建“一带一路”走深走实。统筹推进重大标志性工程和“小而美”民生项目建设，形成一批示范性合作成果。保障中欧班列稳定畅通运行，加快西部陆海新通道建设。引导对外投资健康安全有序发展，强化法律、金融、物流等海外综合服务，优化产业链供应链国际合作布局。</w:t>
      </w:r>
    </w:p>
    <w:p w14:paraId="323D4E6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深化多双边和区域经济合作。持续扩大面向全球的高标准自由贸易区网络，推动签署中国－东盟自贸区3.0版升级协定，积极推动加入《数字经济伙伴关系协定》和《全面与进步跨太平洋伙伴关系协定》进程。坚定维护以世界贸易组织为核心的多边贸易体制，扩大同各国利益的汇合点，促进共同发展。</w:t>
      </w:r>
    </w:p>
    <w:p w14:paraId="1C8138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（六）有效防范化解重点领域风险，牢牢守住不发生系统性风险底线。更好统筹发展和安全，坚持在发展中逐步化解风险，努力实现高质量发展和高水平安全的良性互动。</w:t>
      </w:r>
    </w:p>
    <w:p w14:paraId="7D8E7B9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防范房企债务违约风险。有序搭建相关基础性制度，加快构建房地产发展新模式。适应人民群众高品质居住需要，完善标准规范，推动建设安全、舒适、绿色、智慧的“好房子”。</w:t>
      </w:r>
    </w:p>
    <w:p w14:paraId="51C99B2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14:paraId="1CFF79F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强化央地监管协同，保持对非法金融活动的高压严打态势。充实存款保险基金、金融稳定保障基金等化险资源。完善应对外部风险冲击预案，有效维护金融安全稳定。</w:t>
      </w:r>
    </w:p>
    <w:p w14:paraId="215F9D0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（七）着力抓好“三农”工作，深入推进乡村全面振兴。坚持农业农村优先发展，学习运用“千万工程”经验，完善强农惠农富农支持制度，千方百计推动农业增效益、农村增活力、农民增收入。</w:t>
      </w:r>
    </w:p>
    <w:p w14:paraId="2602CC0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持续增强粮食等重要农产品稳产保供能力。稳定粮食播种面积，主攻单产和品质提升。巩固大豆扩种成果，开发挖掘油料扩产潜力。推动棉糖胶等稳产提质。扶持畜牧业、渔业稳定发展，支持发展现代设施农业，全方位开发食物资源。严守耕地红线，严格占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稳保障国家粮食安全责任，共同把饭碗端得更牢。</w:t>
      </w:r>
    </w:p>
    <w:p w14:paraId="16D8F8D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14:paraId="5E8320A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扎实推进农村改革发展。巩固和完善农村基本经营制度，有序推进第二轮土地承包到期后再延长30年试点，扩大整省试点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产业延链增效、联农带农，拓宽农民增收渠道。加强文明乡风建设，丰富农民文化生活，推进农村移风易俗。持续改善农村基础设施、公共服务和人居环境，建设宜居宜业和美乡村。</w:t>
      </w:r>
    </w:p>
    <w:p w14:paraId="627500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（八）推进新型城镇化和区域协调发展，进一步优化发展空间格局。完善实施区域协调发展战略机制，坚持以人为本提高城镇化质量水平，构建优势互补的区域经济布局和国土空间体系。</w:t>
      </w:r>
    </w:p>
    <w:p w14:paraId="7C7D354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深入实施新型城镇化战略行动。科学有序推进农业转移人口市民化，全面推进常住地提供基本公共服务，强化随迁子女义务教育保障，推动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适老化配套设施，提升社区综合服务功能，打造宜居、韧性、智慧城市。</w:t>
      </w:r>
    </w:p>
    <w:p w14:paraId="4628D92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推进雄安新区建设。推动成渝地区双城经济圈建设走深走实。深化东、中、西、东北地区产业协作，推动产业有序梯度转移。支持革命老区、民族地区加快发展，加强边疆地区建设，推进兴边富民、稳边固边。积极探索资源型地区转型发展新路径。大力发展海洋经济，建设全国海洋经济发展示范区。</w:t>
      </w:r>
    </w:p>
    <w:p w14:paraId="44AFA09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（九）协同推进降碳减污扩绿增长，加快经济社会发展全面绿色转型。进一步深化生态文明体制改革，统筹产业结构调整、污染治理、生态保护、应对气候变化，推进生态优先、节约集约、绿色低碳发展。</w:t>
      </w:r>
    </w:p>
    <w:p w14:paraId="30F8735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坚定推进长江十年禁渔。健全生态保护补偿和生态产品价值实现机制。积极推进美丽中国先行区建设，不断满足人民群众对良好生态环境新期待。</w:t>
      </w:r>
    </w:p>
    <w:p w14:paraId="471A657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14:paraId="330DBEF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积极稳妥推进碳达峰碳中和。扎实开展国家碳达峰第二批试点，建立一批零碳园区、零碳工厂。加快构建碳排放双控制度体系，扩大全国碳排放权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14:paraId="524DFDE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（十）加大保障和改善民生力度，提升社会治理效能。加强普惠性、基础性、兜底性民生建设，稳步提高公共服务和社会保障水平，促进社会和谐稳定，不断增强人民群众获得感幸福感安全感。</w:t>
      </w:r>
    </w:p>
    <w:p w14:paraId="43297C9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更大力度稳定和扩大就业。就业是民生之本。要完善就业优先政策，加大各类资金资源统筹支持力度，促进充分就业、提高就业质量。实施重点领域、重点行业、城乡基层和中小微企业就业支持计划，用足用好稳岗返还、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14:paraId="511E6C0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强化基本医疗卫生服务。实施健康优先发展战略，促进医疗、医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医保和基本公共卫生服务经费人均财政补助标准分别再提高30元和5元。稳步推动基本医疗保险省级统筹，健全基本医疗保险筹资和待遇调整机制，深化医保支付方式改革，促进分级诊疗。全面建立药品耗材追溯机制，严格医保基金监管，让每一分钱都用于增进人民健康福祉。</w:t>
      </w:r>
    </w:p>
    <w:p w14:paraId="5AFF04E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完善社会保障和服务政策。城乡居民基础养老金最低标准再提高20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老年助餐服务、康复辅助器具购置和租赁支持力度，扩大普惠养老服务，推动农村养老服务发展。加快建立长期护理保险制度。制定促进生育政策，发放育儿补贴，大力发展托幼一体服务，增加普惠托育服务供给。稳妥实施渐进式延迟法定退休年龄改革。做好军人军属、退役军人和其他优抚对象优待抚恤工作。加强困境儿童、流动儿童和留守儿童关爱服务。做好重度残疾人托养照护服务，提升残疾预防和康复服务水平。加强低收入人口动态监测和常态化救助帮扶，完善分层分类社会救助体系，保障困难群众基本生活。</w:t>
      </w:r>
    </w:p>
    <w:p w14:paraId="09341F4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强精神文明建设。完善培育和践行社会主义核心价值观制度机制，推进群众性精神文明创建和公民道德建设。发展哲学社会科学、新闻出版、广播影视、文学艺术和档案等事业，加强智库建设。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14:paraId="32468F3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维护国家安全和社会稳定。全面贯彻总体国家安全观，完善维护国家安全体制机制，推进国家安全体系和能力现代化。落实维护社会稳定责任制，加强公共安全治理，强化基层应急基础和力量。深入实施安全生产治本攻坚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域社会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14:paraId="634FCF2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今年将开展“十五五”规划编制工作。要深入分析“十五五”时期新的阶段性特征，科学确定发展目标，谋划好重大战略任务、重大政策举措、重大工程项目，更好发挥规划对经济社会发展的引领指导作用。</w:t>
      </w:r>
    </w:p>
    <w:p w14:paraId="2960C1F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履职能力，确保党中央决策部署不折不扣落实到位。</w:t>
      </w:r>
    </w:p>
    <w:p w14:paraId="42B8804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14:paraId="5480417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坚持干字当头、脚踏实地，创造更多经得起历史和人民检验的发展业绩。</w:t>
      </w:r>
    </w:p>
    <w:p w14:paraId="2F34C08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14:paraId="0050F6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14:paraId="140067D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14:paraId="5B94526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们要坚持贯彻新时代党解决台湾问题的总体方略，坚持一个中国原则和“九二共识”，坚决反对“台独”分裂和外部势力干涉，推动两岸关系和平发展。完善促进两岸经济文化交流合作制度和政策，深化两岸融合发展，增进两岸同胞福祉，坚定不移推进祖国统一大业，携手共创民族复兴伟业。</w:t>
      </w:r>
    </w:p>
    <w:p w14:paraId="707DE46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14:paraId="1100A08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14:paraId="5206667C">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pgSz w:w="11906" w:h="16838"/>
          <w:pgMar w:top="993" w:right="1700" w:bottom="1135" w:left="1418" w:header="851" w:footer="992" w:gutter="0"/>
          <w:pgNumType w:fmt="decimal" w:start="0"/>
          <w:cols w:space="425" w:num="1"/>
          <w:docGrid w:type="lines" w:linePitch="312" w:charSpace="0"/>
        </w:sectPr>
      </w:pPr>
    </w:p>
    <w:p w14:paraId="4513DBD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55718937">
      <w:pPr>
        <w:ind w:left="-1" w:leftChars="-199" w:hanging="417" w:hangingChars="116"/>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在哈尔滨第九届亚洲冬季运动会开幕式欢迎宴会上的致辞</w:t>
      </w:r>
    </w:p>
    <w:p w14:paraId="2C7B4293">
      <w:pPr>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257A3567">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w:t>
      </w:r>
    </w:p>
    <w:p w14:paraId="659B7972">
      <w:pPr>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679A93C3">
      <w:p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尊敬的各位同事，</w:t>
      </w:r>
    </w:p>
    <w:p w14:paraId="5231D2D0">
      <w:p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尊敬的巴赫主席、霍震霆副主席，</w:t>
      </w:r>
    </w:p>
    <w:p w14:paraId="4C6EB424">
      <w:p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女士们，先生们，朋友们：</w:t>
      </w:r>
    </w:p>
    <w:p w14:paraId="3E82C41D">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在中国人民欢度新春佳节之际，我谨代表中国政府和中国人民，并以我和我夫人的名义，对各位来宾的到来表示热烈欢迎！向大家致以美好的新春祝福！</w:t>
      </w:r>
    </w:p>
    <w:p w14:paraId="6089AF48">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届亚洲冬季运动会圣火将在今晚点燃。从北京冬奥会到哈尔滨亚冬会，中国“冰雪热”传遍大江南北，也为世界冰雪运动注入生机活力。本届参赛国家和地区数量、运动员人数都创亚冬会历史之最。我相信，在亚奥理事会和各国各地区代表团共同努力下，哈尔滨将为世界呈现一届“中国特色、亚洲风采、精彩纷呈”的体育盛会，谱写新的冰雪华章。</w:t>
      </w:r>
    </w:p>
    <w:p w14:paraId="757F9A47">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本届亚冬会的主题是“冰雪同梦、亚洲同心”，承载着亚洲人民对于和平、发展、友谊的共同愿望和追求。</w:t>
      </w:r>
    </w:p>
    <w:p w14:paraId="0A6C8DE1">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我们要坚守安宁和睦的共同梦想。和平如同冰雪般纯洁。无论国际风云如何变幻，我们都要携手应对各类安全挑战，为平等有序的世界多极化贡献亚洲力量。</w:t>
      </w:r>
    </w:p>
    <w:p w14:paraId="6391A18A">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我们要坚持繁荣发展的共同追求。冰雪运动的魅力，关键在激情和协作。我们要携手共进、共谋发展，为普惠包容的经济全球化注入不竭动力。</w:t>
      </w:r>
    </w:p>
    <w:p w14:paraId="372F394F">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我们要实现交融相亲的共同心愿。纷飞的雪花千姿百态，不同文明也各具风采。亚洲是世界多彩文明的汇聚之地，我们要推动彼此包容共存、交流互鉴，为人类文明发展进步作出更大贡献。</w:t>
      </w:r>
    </w:p>
    <w:p w14:paraId="2529094F">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女士们、先生们、朋友们！</w:t>
      </w:r>
    </w:p>
    <w:p w14:paraId="7988CD0A">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哈尔滨是中国著名的“冰城”，是中国现代冰雪运动的发源地。来到哈尔滨，我们真切感受到“冰天雪地也是金山银山”，冰雪文化和冰雪经济正在成为哈尔滨高质量发展的新动能和对外开放的新纽带。欢迎大家畅游这片热情洋溢、开放包容的黑土地，追寻中国式现代化足迹。</w:t>
      </w:r>
    </w:p>
    <w:p w14:paraId="69497E02">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中国刚刚迎来农历蛇年。在中国传统十二生肖中，蛇象征着智慧和机敏，蛇年必将充满生机活力。祝愿运动健儿们在赛场上如灵蛇矫健、勇创佳绩，也祝愿大家在这里留下美好难忘的冰雪记忆。</w:t>
      </w:r>
    </w:p>
    <w:p w14:paraId="371853D5">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现在，我提议，大家共同举杯，</w:t>
      </w:r>
    </w:p>
    <w:p w14:paraId="5F26E7D4">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为本届亚冬会取得圆满成功，</w:t>
      </w:r>
    </w:p>
    <w:p w14:paraId="117F790F">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为国际奥林匹克运动蓬勃发展，</w:t>
      </w:r>
    </w:p>
    <w:p w14:paraId="69A789F4">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为亚洲人民团结和友谊，</w:t>
      </w:r>
    </w:p>
    <w:p w14:paraId="6B7B9403">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为各位嘉宾和家人的健康，</w:t>
      </w:r>
    </w:p>
    <w:p w14:paraId="63DBE361">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干杯！</w:t>
      </w:r>
    </w:p>
    <w:p w14:paraId="7241CA2D">
      <w:pPr>
        <w:rPr>
          <w:rFonts w:hint="eastAsia" w:ascii="仿宋_GB2312" w:hAnsi="仿宋_GB2312" w:eastAsia="仿宋_GB2312" w:cs="仿宋_GB2312"/>
          <w:color w:val="000000" w:themeColor="text1"/>
          <w:sz w:val="32"/>
          <w:szCs w:val="32"/>
          <w14:textFill>
            <w14:solidFill>
              <w14:schemeClr w14:val="tx1"/>
            </w14:solidFill>
          </w14:textFill>
        </w:rPr>
      </w:pPr>
    </w:p>
    <w:p w14:paraId="01175AD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5D7484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14:textFill>
            <w14:solidFill>
              <w14:schemeClr w14:val="tx1"/>
            </w14:solidFill>
          </w14:textFill>
        </w:rPr>
        <w:t>习近平在中共中央政治局第十九次集体学习时强调</w:t>
      </w:r>
    </w:p>
    <w:p w14:paraId="167EC3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14:textFill>
            <w14:solidFill>
              <w14:schemeClr w14:val="tx1"/>
            </w14:solidFill>
          </w14:textFill>
        </w:rPr>
        <w:t>坚定不移贯彻总体国家安全观</w:t>
      </w:r>
    </w:p>
    <w:p w14:paraId="537621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shd w:val="clear" w:fill="FFFFFF"/>
          <w14:textFill>
            <w14:solidFill>
              <w14:schemeClr w14:val="tx1"/>
            </w14:solidFill>
          </w14:textFill>
        </w:rPr>
        <w:t>把平安中国建设推向更高水平</w:t>
      </w:r>
    </w:p>
    <w:p w14:paraId="31289AC1">
      <w:pPr>
        <w:rPr>
          <w:color w:val="000000" w:themeColor="text1"/>
          <w14:textFill>
            <w14:solidFill>
              <w14:schemeClr w14:val="tx1"/>
            </w14:solidFill>
          </w14:textFill>
        </w:rPr>
      </w:pPr>
    </w:p>
    <w:p w14:paraId="719048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2月28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14:paraId="2690167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14:paraId="29F986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14:paraId="19CBAF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14:paraId="3A25CA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14:paraId="424192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14:paraId="3C8A09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14:paraId="0B25004F">
      <w:pPr>
        <w:rPr>
          <w:rFonts w:hint="eastAsia" w:ascii="仿宋_GB2312" w:hAnsi="仿宋_GB2312" w:eastAsia="仿宋_GB2312" w:cs="仿宋_GB2312"/>
          <w:color w:val="000000" w:themeColor="text1"/>
          <w:sz w:val="32"/>
          <w:szCs w:val="32"/>
          <w14:textFill>
            <w14:solidFill>
              <w14:schemeClr w14:val="tx1"/>
            </w14:solidFill>
          </w14:textFill>
        </w:rPr>
      </w:pPr>
    </w:p>
    <w:p w14:paraId="238D237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57CDF5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67B962B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64B7AF0F">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7CB1168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7E1F0D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0DDE425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8F4485F">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250C39A">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637E972B">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0DAA1FE1">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05575D4C">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7D61764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195F6D6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6B567BD">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D4B5D9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3F058583">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0A6A9FF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7E60297C">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426FDAD8">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pPr>
    </w:p>
    <w:p w14:paraId="2D1307AF">
      <w:pPr>
        <w:spacing w:line="360" w:lineRule="auto"/>
        <w:ind w:right="-80" w:rightChars="-38" w:firstLine="1"/>
        <w:jc w:val="left"/>
        <w:rPr>
          <w:rFonts w:hint="default" w:ascii="仿宋_GB2312" w:eastAsia="方正小标宋简体" w:cs="仿宋"/>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4</w:t>
      </w:r>
    </w:p>
    <w:p w14:paraId="7F1C19EE">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习近平在民营企业座谈会上强调</w:t>
      </w:r>
    </w:p>
    <w:p w14:paraId="26F1ED83">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民营经济发展前景广阔大有可为</w:t>
      </w:r>
    </w:p>
    <w:p w14:paraId="3DC6620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民营企业和民营企业家大显身手正当其时</w:t>
      </w:r>
    </w:p>
    <w:p w14:paraId="411B5CB2">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总书记、国家主席、中央军委主席习近平17日上午在京出席民营企业座谈会并发表重要讲话。他强调，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0DED3B04">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中共中央政治局常委、国务院总理李强，中共中央政治局常委、国务院副总理丁薛祥出席座谈会。中共中央政治局常委、全国政协主席王沪宁主持座谈会。</w:t>
      </w:r>
    </w:p>
    <w:p w14:paraId="68479507">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座谈会上，华为技术有限公司首席执行官任正非、比亚迪股份有限公司董事长王传福、新希望控股集团有限公司董事长刘永好、上海韦尔半导体股份有限公司董事长虞仁荣、杭州宇树科技有限公司首席执行官王兴兴、小米科技有限责任公司董事长雷军等6位民营企业负责人代表先后发言，就新形势下促进民营经济发展提出意见和建议。</w:t>
      </w:r>
    </w:p>
    <w:p w14:paraId="234687B5">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听取大家发言后，习近平发表重要讲话。他表示，民营企业是伴随改革开放伟大历程蓬勃发展起来的。几十年来，关于对民营经济在改革开放和社会主义现代化建设事业中地位和作用的认识、党和国家对民营经济发展的方针政策，我们党理论和实践是一脉相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w:t>
      </w:r>
    </w:p>
    <w:p w14:paraId="20D8028B">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现在我国民营经济已经形成相当的规模、占有很重的分量，推动民营经济高质量发展具备坚实基础。新时代新征程，我国社会生产力将不断跃升，人民生活水平将稳步提高，改革开放将进一步全面深化，特别是教育科技事业快速发展，人才队伍和劳动力资源数量庞大、素质优良，产业体系和基础设施体系配套完善，14亿多人口的超大规模市场潜力巨大，给民营经济发展带来很多新的机遇、提供更大发展空间。中国特色社会主义制度具有多方面显著优势，社会主义市场经济体制、中国特色社会主义法治体系不断健全和完善，将为民营经济发展提供更为坚强的保障。</w:t>
      </w:r>
    </w:p>
    <w:p w14:paraId="7EF583A3">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当前民营经济发展面临的一些困难和挑战，总体上是在改革发展、产业转型升级过程中出现的，是局部的而不是整体的，是暂时的而不是长期的，是能够克服的而不是无解的。要把思想和行动统一到党中央对国内外形势的判断上来，统一到党中央对经济工作的决策部署上来，在困难和挑战中看到前途、看到光明、看到未来，保持发展定力、增强发展信心，保持爱拼会赢的精气神。</w:t>
      </w:r>
    </w:p>
    <w:p w14:paraId="77538B38">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扎扎实实落实促进民营经济发展的政策措施，是当前促进民营经济发展的工作重点。凡是党中央定了的就要坚决执行，不能打折扣。要坚决破除依法平等使用生产要素、公平参与市场竞争的各种障碍，持续推进基础设施竞争性领域向各类经营主体公平开放，继续下大气力解决民营企业融资难融资贵问题。要着力解决拖欠民营企业账款问题。要强化执法监督，集中整治乱收费、乱罚款、乱检查、乱查封，切实依法保护民营企业和民营企业家合法权益。同时要认识到，我国是社会主义法治国家，各类所有制企业的违法行为，都不能规避查处。要认真落实各项纾困政策，提高政策精准度，注重综合施策，对企业一视同仁。要进一步构建亲清政商关系。各级党委和政府要立足实际，统筹抓好促进民营经济发展政策措施的落实。</w:t>
      </w:r>
    </w:p>
    <w:p w14:paraId="0858E45D">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企业是经营主体，企业发展内生动力是第一位的。广大民营企业和民营企业家要满怀创业和报国激情，不断提升理想境界，厚植家国情怀，富而思源、富而思进，弘扬企业家精神，专心致志做强做优做大企业，坚定做中国特色社会主义的建设者、中国式现代化的促进者。要坚定不移走高质量发展之路，坚守主业、做强实业，加强自主创新，转变发展方式，不断提高企业质量、效益和核心竞争力，努力为推动科技创新、培育新质生产力、建设现代化产业体系、全面推进乡村振兴、促进区域协调发展、保障和改善民生等多作贡献。要按照中国特色现代企业制度要求完善企业治理结构，规范股东行为、强化内部监督、健全风险防范机制，不断完善劳动、人才、知识、技术、资本、数据等生产要素的使用、管理、保护机制，重视企业接班人培养。要坚持诚信守法经营，树立正确价值观和道德观，以实际行动促进民营经济健康发展。要积极履行社会责任，积极构建和谐劳动关系，抓好生态环境保护，力所能及参与公益慈善事业，多向社会奉献爱心。</w:t>
      </w:r>
    </w:p>
    <w:p w14:paraId="57FE3F2E">
      <w:pPr>
        <w:pStyle w:val="9"/>
        <w:keepNext w:val="0"/>
        <w:keepLines w:val="0"/>
        <w:widowControl/>
        <w:suppressLineNumbers w:val="0"/>
        <w:shd w:val="clear" w:fill="FFFFFF"/>
        <w:spacing w:before="225" w:beforeAutospacing="0" w:after="225" w:afterAutospacing="0" w:line="510"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王沪宁在主持会议时表示，习近平总书记的重要讲话，充分肯定民营经济发展取得的重大成就和为国家经济社会发展作出的重要贡献，强调要正确认识民营经济发展面临的机遇和挑战，对当前和今后一个时期促进民营经济健康发展、高质量发展作了全面部署。讲话立意高远、思想深邃、论述精辟、内涵丰富，我们要认真学习领会、坚决贯彻落实。要坚定发展信心，强化全局意识、系统观念、法治精神，把各项政策落实到位，努力开创民营经济发展新局面。</w:t>
      </w:r>
    </w:p>
    <w:p w14:paraId="0E3AC9C9">
      <w:pPr>
        <w:pStyle w:val="2"/>
        <w:shd w:val="clear" w:color="auto" w:fill="FFFFFF"/>
        <w:spacing w:before="62" w:beforeLines="20" w:beforeAutospacing="0" w:after="62" w:afterLines="20" w:afterAutospacing="0" w:line="360" w:lineRule="auto"/>
        <w:ind w:firstLine="64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0B16C1A5">
      <w:pPr>
        <w:pStyle w:val="2"/>
        <w:shd w:val="clear" w:color="auto" w:fill="FFFFFF"/>
        <w:spacing w:before="62" w:beforeLines="20" w:beforeAutospacing="0" w:after="62" w:afterLines="20" w:afterAutospacing="0" w:line="360" w:lineRule="auto"/>
        <w:ind w:left="0" w:leftChars="0" w:firstLine="0" w:firstLineChars="0"/>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pPr>
    </w:p>
    <w:p w14:paraId="2396B2B5">
      <w:pPr>
        <w:pStyle w:val="2"/>
        <w:shd w:val="clear" w:color="auto" w:fill="FFFFFF"/>
        <w:spacing w:before="62" w:beforeLines="20" w:beforeAutospacing="0" w:after="62" w:afterLines="20" w:afterAutospacing="0" w:line="360" w:lineRule="auto"/>
        <w:ind w:left="0" w:leftChars="0" w:firstLine="0" w:firstLineChars="0"/>
        <w:rPr>
          <w:rFonts w:hint="default"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5</w:t>
      </w:r>
    </w:p>
    <w:p w14:paraId="176B2B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习近平总书记关于党的建设的重要思想概论</w:t>
      </w:r>
    </w:p>
    <w:p w14:paraId="45A5C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76A9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leftChars="0" w:right="0" w:firstLine="0" w:firstLineChars="0"/>
        <w:jc w:val="left"/>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绪论  深入学习领会习近平总书记关于党的建设的重要思想</w:t>
      </w:r>
    </w:p>
    <w:p w14:paraId="1EB877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560"/>
        <w:jc w:val="left"/>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drawing>
          <wp:inline distT="0" distB="0" distL="114300" distR="114300">
            <wp:extent cx="5574030" cy="3871595"/>
            <wp:effectExtent l="0" t="0" r="7620" b="14605"/>
            <wp:docPr id="3" name="图片 3" descr="微信截图_2025031415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314152106"/>
                    <pic:cNvPicPr>
                      <a:picLocks noChangeAspect="1"/>
                    </pic:cNvPicPr>
                  </pic:nvPicPr>
                  <pic:blipFill>
                    <a:blip r:embed="rId6"/>
                    <a:srcRect t="2101" b="7062"/>
                    <a:stretch>
                      <a:fillRect/>
                    </a:stretch>
                  </pic:blipFill>
                  <pic:spPr>
                    <a:xfrm>
                      <a:off x="0" y="0"/>
                      <a:ext cx="5574030" cy="3871595"/>
                    </a:xfrm>
                    <a:prstGeom prst="rect">
                      <a:avLst/>
                    </a:prstGeom>
                  </pic:spPr>
                </pic:pic>
              </a:graphicData>
            </a:graphic>
          </wp:inline>
        </w:drawing>
      </w:r>
    </w:p>
    <w:p w14:paraId="36DF1D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1C4068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　　</w:t>
      </w:r>
    </w:p>
    <w:p w14:paraId="61B77FF4">
      <w:pPr>
        <w:rPr>
          <w:color w:val="000000" w:themeColor="text1"/>
          <w:sz w:val="32"/>
          <w:szCs w:val="32"/>
          <w14:textFill>
            <w14:solidFill>
              <w14:schemeClr w14:val="tx1"/>
            </w14:solidFill>
          </w14:textFill>
        </w:rPr>
      </w:pPr>
    </w:p>
    <w:p w14:paraId="15C277F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EDE1AD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1B17C81F">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2319814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0DA77C0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8946A32">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16055A5">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6</w:t>
      </w:r>
    </w:p>
    <w:p w14:paraId="11029DDF">
      <w:pPr>
        <w:ind w:left="0" w:leftChars="0" w:firstLine="0" w:firstLineChars="0"/>
        <w:jc w:val="cente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t>许勤在全省深化能力作风建设工作会议上强调</w:t>
      </w:r>
    </w:p>
    <w:p w14:paraId="27880FE2">
      <w:pPr>
        <w:ind w:left="-1" w:leftChars="-95" w:hanging="198" w:hangingChars="55"/>
        <w:jc w:val="cente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36"/>
          <w:szCs w:val="36"/>
          <w:lang w:val="en-US" w:eastAsia="zh-CN" w:bidi="ar"/>
          <w14:textFill>
            <w14:solidFill>
              <w14:schemeClr w14:val="tx1"/>
            </w14:solidFill>
          </w14:textFill>
        </w:rPr>
        <w:t>驰而不息深化能力作风建设 实干为要推动龙江全面振兴</w:t>
      </w:r>
    </w:p>
    <w:p w14:paraId="5AC139FF">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月25日，全省深化能力作风建设工作会议在哈尔滨召开，省委书记、省人大常委会主任许勤出席并讲话。他强调，要深入学习贯彻习近平总书记关于能力作风建设重要论述，以“勤学习强能力、重调研善谋划、优作风重实干、抓落实提质效”为重点，驰而不息深化能力作风建设，奋力谱写中国式现代化龙江新篇章。</w:t>
      </w:r>
    </w:p>
    <w:p w14:paraId="5D1F100B">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省委副书记、省长梁惠玲主持，省委常委、组织部部长杨博通报全省深化能力作风建设情况，就《全省深化干部能力作风建设2025年实施方案》作说明。省领导蓝绍敏、张安顺等出席。</w:t>
      </w:r>
    </w:p>
    <w:p w14:paraId="4D5642FF">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指出，省委深入贯彻习近平总书记重要讲话重要指示精神，连续三年狠抓能力作风建设，广大党员、干部思想观念明显转变，干事创业精气神越来越足，能力素质持续增强，工作作风不断改进，抓落实能力进一步提升。刚刚闭幕的哈尔滨第九届亚冬会圆满成功、精彩纷呈，得到全国人民点赞和国际社会赞誉，展现了广大党员、干部能力作风的变化和成效。</w:t>
      </w:r>
    </w:p>
    <w:p w14:paraId="6602017F">
      <w:pPr>
        <w:ind w:left="0" w:leftChars="0" w:firstLine="640" w:firstLineChars="200"/>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全省各级党组织和广大党员、干部要深入贯彻习近平总书记重要讲话重要指示精神，在深化能力作风建设中更加鲜明地突出党的政治建设、坚持正确政治方向，服务国家大局、解决实际问题、造福人民群众，持之以恒推动能力作风建设走深走实。要勤学习强能力，坚持苦练内功、强筋壮骨，持续深化党的创新理论武装，勤于学习钻研，提升专业素质，善于攻坚克难，不断提高调查研究、科学决策、改革攻坚、应急处突、群众工作、拒腐防变等能力，锻造堪当现代化建设重任的过硬本领。要重调研善谋划，坚持掌握实情、把握大势，强化战略思维、前瞻意识、创新理念，善于谋大局、谋未来、谋新路，高质量编制“十五五”规划，拿出更多改革攻坚、创新突破的硬招实招，用创新思维和办法破解振兴发展难题。要优作风重实干，坚持干字当头、实干为要，树牢正确政绩观，强化重实干实绩鲜明导向，力戒形式主义、官僚主义，增强勇于担当的责任感和时不我待的紧迫感，不断提振干事创业、奋发有为的精气神。要抓落实提质效，坚持紧抓快办、精益求精，强化晋位争先意识，落实“五细”要求，倡导“马上就办、办就办好”，建立内部“实绩晾晒”机制，不断提升工作标准、提高干事效率、加强评估问效，推动全面振兴、高质量发展取得新成效。</w:t>
      </w:r>
    </w:p>
    <w:p w14:paraId="08ADBBBE">
      <w:pPr>
        <w:ind w:left="0" w:leftChars="0" w:firstLine="640" w:firstLineChars="20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地各部门要压紧压实责任、加强督导检查，切实做到以上率下抓落实、突出重点抓落实、久久为功抓落实、凝聚合力抓落实。要强化建章立制，运用“四个体系”闭环落实机制，推动各项工作全面提速提质提效。要强化宣传引导，持续深入宣传建设成果、工作亮点、先进典型，让群众感受到能力作风建设成效，激励广大党员、干部以更新理念、更强能力、更实作风投身改革发展，以实际行动振兴龙江、造福人民、贡献国家。</w:t>
      </w:r>
    </w:p>
    <w:p w14:paraId="1A9007EB">
      <w:pP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p>
    <w:p w14:paraId="2053A7F5">
      <w:pPr>
        <w:rPr>
          <w:rFonts w:hint="eastAsia" w:ascii="仿宋_GB2312" w:hAnsi="仿宋_GB2312" w:eastAsia="仿宋_GB2312" w:cs="仿宋_GB2312"/>
          <w:color w:val="000000" w:themeColor="text1"/>
          <w:sz w:val="32"/>
          <w:szCs w:val="32"/>
          <w14:textFill>
            <w14:solidFill>
              <w14:schemeClr w14:val="tx1"/>
            </w14:solidFill>
          </w14:textFill>
        </w:rPr>
      </w:pPr>
    </w:p>
    <w:p w14:paraId="0A526C9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620163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69F5AF6">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BB05B2C">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9E1753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60F50A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779457F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269717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D14008E">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C6D83F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497DF77">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876B4D1">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A59D868">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4CB6C05B">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215716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ABA225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601D3EF">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51DA654">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0B457E79">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32AE5F0A">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2539C645">
      <w:pPr>
        <w:pStyle w:val="9"/>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53DE23ED">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7</w:t>
      </w:r>
    </w:p>
    <w:p w14:paraId="162C63E8">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省委党的建设工作领导小组召开会议</w:t>
      </w:r>
    </w:p>
    <w:p w14:paraId="46618B8D">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许勤主持并讲话 张安顺出席</w:t>
      </w:r>
    </w:p>
    <w:p w14:paraId="5F6D31D1">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月24日，省委党的建设工作领导小组召开会议。省委书记、省委党的建设工作领导小组组长许勤主持并讲话，强调要认真贯彻习近平总书记关于党的建设的重要思想，坚持用改革精神和严的标准管党治党，推动党的建设工作高质量发展，为推进中国式现代化龙江实践提供坚强保证。</w:t>
      </w:r>
    </w:p>
    <w:p w14:paraId="41821BC6">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印发学习《习近平总书记关于党的建设的重要思想概论》，传达学习新兴领域党建工作座谈会精神，审议《省委党的建设工作领导小组2025年工作要点》、省委党的建设工作领导小组办公室及成员单位2024年工作情况和2025年工作安排，部署相关工作。</w:t>
      </w:r>
    </w:p>
    <w:p w14:paraId="0FED4FBA">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指出，一年来，全省各级党组织全面加强党的领导和党的建设，持续强化党的创新理论武装，深入践行党的组织路线，扎实开展党纪学习教育，着力深化能力作风建设，纵深推进正风肃纪反腐，巩固发展风清气正政治生态，党的建设各项工作取得了明显成效。</w:t>
      </w:r>
    </w:p>
    <w:p w14:paraId="18101A75">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强调，全省各级党组织要认真落实新时代党的建设总要求和新时代党的组织路线，不断增强党组织政治功能和组织功能，以高质量党建引领高质量发展。要始终把党的政治建设摆在首位，巩固深化党纪学习教育成果，严明党的政治纪律政治规矩，教育全省党员干部牢记“五个必须”、严防“七个有之”、恪守“十个不准”要求，更加坚定拥护“两个确立”、坚决做到“两个维护”。要全面加强基层党组织建设，深入推进抓党建促乡村振兴，提升党建引领基层治理水平，抓好新经济组织、新社会组织、新就业群体党的建设，充分发挥基层党组织战斗堡垒作用。要为振兴发展提供干部人才保障，推动党建工作向中心聚焦、向全局发力，围绕建设“六个龙江”、推进“八个振兴”选干部配班子、抓基层打基础、建队伍聚人才，建设高素质专业化干部队伍，为振兴发展提供有力保障。要推动能力作风建设常态长效，以勤学习强能力、重调研善谋划、优作风重实干、抓落实提质效为重点，持续深化能力作风建设，纠治形式主义为基层减负赋能，营造干事创业浓厚氛围。要涵养风清气正政治生态，严格落实中央八项规定及其实施细则精神和省委若干规定，持续发力惩贪治腐，推进风腐同查同治，深化整治群众身边不正之风和腐败问题，加快建设勤廉龙江。</w:t>
      </w:r>
    </w:p>
    <w:p w14:paraId="0DE0CBE9">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要求，全省各级党委（党组）要扛起全面从严治党主体责任，党委（党组）书记要当好管党治党第一责任人、班子成员要认真履行“一岗双责”，各级纪委监委要强化监督责任，各级党的建设工作领导小组要发挥系统谋划、牵头抓总作用，运用“四个体系”闭环推进各项工作落地见效，不断开创龙江党建工作新局面。</w:t>
      </w:r>
    </w:p>
    <w:p w14:paraId="033BBEE5">
      <w:pPr>
        <w:ind w:left="0" w:leftChars="0" w:firstLine="640" w:firstLineChars="200"/>
        <w:rPr>
          <w:rFonts w:hint="eastAsia" w:ascii="仿宋_GB2312" w:hAnsi="仿宋_GB2312" w:eastAsia="仿宋_GB2312" w:cs="仿宋_GB2312"/>
          <w:bCs w:val="0"/>
          <w:color w:val="000000" w:themeColor="text1"/>
          <w:sz w:val="32"/>
          <w:szCs w:val="32"/>
          <w:shd w:val="clear" w:color="auto" w:fill="FFFFFF"/>
          <w:lang w:val="en-US" w:eastAsia="zh-CN"/>
          <w14:textFill>
            <w14:solidFill>
              <w14:schemeClr w14:val="tx1"/>
            </w14:solidFill>
          </w14:textFill>
        </w:rPr>
      </w:pPr>
    </w:p>
    <w:sectPr>
      <w:footerReference r:id="rId4"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939FD8-5C83-476D-BD31-54E4530C0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0158005-BD6E-4C87-A297-1A2EFEBBE0D6}"/>
  </w:font>
  <w:font w:name="方正小标宋_GBK">
    <w:panose1 w:val="03000509000000000000"/>
    <w:charset w:val="86"/>
    <w:family w:val="script"/>
    <w:pitch w:val="default"/>
    <w:sig w:usb0="00000001" w:usb1="080E0000" w:usb2="00000000" w:usb3="00000000" w:csb0="00040000" w:csb1="00000000"/>
    <w:embedRegular r:id="rId3" w:fontKey="{B37C8C3B-F1E0-4C8A-96E2-CEC2C3472220}"/>
  </w:font>
  <w:font w:name="仿宋_GB2312">
    <w:panose1 w:val="02010609030101010101"/>
    <w:charset w:val="86"/>
    <w:family w:val="modern"/>
    <w:pitch w:val="default"/>
    <w:sig w:usb0="00000001" w:usb1="080E0000" w:usb2="00000000" w:usb3="00000000" w:csb0="00040000" w:csb1="00000000"/>
    <w:embedRegular r:id="rId4" w:fontKey="{AE4E37C5-DF3B-464C-962F-A6300A343D11}"/>
  </w:font>
  <w:font w:name="方正小标宋简体">
    <w:panose1 w:val="03000509000000000000"/>
    <w:charset w:val="86"/>
    <w:family w:val="script"/>
    <w:pitch w:val="default"/>
    <w:sig w:usb0="00000001" w:usb1="080E0000" w:usb2="00000000" w:usb3="00000000" w:csb0="00040000" w:csb1="00000000"/>
    <w:embedRegular r:id="rId5" w:fontKey="{9A943F43-2204-476C-B166-1EA67B07749E}"/>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6" w:fontKey="{176F47C4-FCC8-4E70-B7FB-0330E9ED097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4920">
    <w:pPr>
      <w:pStyle w:val="7"/>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218F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D218F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7"/>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625D">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8F625D">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2E2378D"/>
    <w:rsid w:val="045521C0"/>
    <w:rsid w:val="0520140D"/>
    <w:rsid w:val="08AC6127"/>
    <w:rsid w:val="0A4F76B2"/>
    <w:rsid w:val="11C20769"/>
    <w:rsid w:val="15B604FA"/>
    <w:rsid w:val="18A35B30"/>
    <w:rsid w:val="18D95227"/>
    <w:rsid w:val="1F0C69DD"/>
    <w:rsid w:val="204F1D62"/>
    <w:rsid w:val="20D9162C"/>
    <w:rsid w:val="2692193E"/>
    <w:rsid w:val="273A537C"/>
    <w:rsid w:val="2B1765E9"/>
    <w:rsid w:val="2E571184"/>
    <w:rsid w:val="31B45EC9"/>
    <w:rsid w:val="346A767A"/>
    <w:rsid w:val="37920A5A"/>
    <w:rsid w:val="37C34997"/>
    <w:rsid w:val="3C816240"/>
    <w:rsid w:val="3D583BAC"/>
    <w:rsid w:val="3DF24765"/>
    <w:rsid w:val="3EBB4802"/>
    <w:rsid w:val="3F536D21"/>
    <w:rsid w:val="42345F39"/>
    <w:rsid w:val="42F90AD0"/>
    <w:rsid w:val="463B22BD"/>
    <w:rsid w:val="486A0C38"/>
    <w:rsid w:val="49647D7D"/>
    <w:rsid w:val="4A404346"/>
    <w:rsid w:val="4C9D4B7B"/>
    <w:rsid w:val="4D502AF2"/>
    <w:rsid w:val="505B462C"/>
    <w:rsid w:val="52D23FA9"/>
    <w:rsid w:val="565A678F"/>
    <w:rsid w:val="5B420FDA"/>
    <w:rsid w:val="5E251431"/>
    <w:rsid w:val="60D07D7A"/>
    <w:rsid w:val="61153846"/>
    <w:rsid w:val="635C3B47"/>
    <w:rsid w:val="66E3632D"/>
    <w:rsid w:val="6CA372B3"/>
    <w:rsid w:val="6DC5678C"/>
    <w:rsid w:val="6F3E2352"/>
    <w:rsid w:val="70713086"/>
    <w:rsid w:val="75FA2D4B"/>
    <w:rsid w:val="76D0242A"/>
    <w:rsid w:val="794C41D6"/>
    <w:rsid w:val="7CA53A11"/>
    <w:rsid w:val="7DB12889"/>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6">
    <w:name w:val="Balloon Text"/>
    <w:basedOn w:val="1"/>
    <w:link w:val="19"/>
    <w:unhideWhenUsed/>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8"/>
    <w:qFormat/>
    <w:uiPriority w:val="0"/>
    <w:pPr>
      <w:spacing w:before="240" w:after="60"/>
      <w:jc w:val="center"/>
      <w:outlineLvl w:val="0"/>
    </w:pPr>
    <w:rPr>
      <w:rFonts w:ascii="Arial" w:hAnsi="Arial" w:eastAsia="宋体" w:cs="Times New Roman"/>
      <w:b/>
      <w:szCs w:val="24"/>
    </w:rPr>
  </w:style>
  <w:style w:type="character" w:styleId="13">
    <w:name w:val="Strong"/>
    <w:basedOn w:val="12"/>
    <w:qFormat/>
    <w:uiPriority w:val="22"/>
    <w:rPr>
      <w:b/>
    </w:rPr>
  </w:style>
  <w:style w:type="character" w:styleId="14">
    <w:name w:val="Hyperlink"/>
    <w:basedOn w:val="12"/>
    <w:autoRedefine/>
    <w:qFormat/>
    <w:uiPriority w:val="0"/>
    <w:rPr>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标题 1 Char"/>
    <w:basedOn w:val="12"/>
    <w:link w:val="2"/>
    <w:autoRedefine/>
    <w:qFormat/>
    <w:uiPriority w:val="9"/>
    <w:rPr>
      <w:rFonts w:ascii="宋体" w:hAnsi="宋体" w:eastAsia="宋体" w:cs="宋体"/>
      <w:b/>
      <w:bCs/>
      <w:kern w:val="36"/>
      <w:sz w:val="48"/>
      <w:szCs w:val="48"/>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character" w:customStyle="1" w:styleId="19">
    <w:name w:val="批注框文本 Char"/>
    <w:basedOn w:val="12"/>
    <w:link w:val="6"/>
    <w:qFormat/>
    <w:uiPriority w:val="0"/>
    <w:rPr>
      <w:sz w:val="18"/>
      <w:szCs w:val="18"/>
    </w:rPr>
  </w:style>
  <w:style w:type="paragraph" w:customStyle="1" w:styleId="20">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日期1"/>
    <w:basedOn w:val="12"/>
    <w:qFormat/>
    <w:uiPriority w:val="0"/>
  </w:style>
  <w:style w:type="character" w:customStyle="1" w:styleId="22">
    <w:name w:val="标题 3 Char"/>
    <w:basedOn w:val="12"/>
    <w:link w:val="4"/>
    <w:semiHidden/>
    <w:qFormat/>
    <w:uiPriority w:val="9"/>
    <w:rPr>
      <w:b/>
      <w:bCs/>
      <w:sz w:val="32"/>
      <w:szCs w:val="32"/>
    </w:rPr>
  </w:style>
  <w:style w:type="character" w:customStyle="1" w:styleId="23">
    <w:name w:val="日期2"/>
    <w:basedOn w:val="12"/>
    <w:autoRedefine/>
    <w:qFormat/>
    <w:uiPriority w:val="0"/>
  </w:style>
  <w:style w:type="character" w:customStyle="1" w:styleId="24">
    <w:name w:val="NormalCharacter"/>
    <w:autoRedefine/>
    <w:qFormat/>
    <w:uiPriority w:val="0"/>
    <w:rPr>
      <w:kern w:val="2"/>
      <w:sz w:val="21"/>
      <w:szCs w:val="24"/>
      <w:lang w:val="en-US" w:eastAsia="zh-CN" w:bidi="ar-SA"/>
    </w:rPr>
  </w:style>
  <w:style w:type="paragraph" w:customStyle="1" w:styleId="25">
    <w:name w:val="_Style 7"/>
    <w:basedOn w:val="1"/>
    <w:next w:val="1"/>
    <w:qFormat/>
    <w:uiPriority w:val="0"/>
    <w:pPr>
      <w:pBdr>
        <w:bottom w:val="single" w:color="auto" w:sz="6" w:space="1"/>
      </w:pBdr>
      <w:jc w:val="center"/>
    </w:pPr>
    <w:rPr>
      <w:rFonts w:ascii="Arial" w:eastAsia="宋体"/>
      <w:vanish/>
      <w:sz w:val="16"/>
    </w:rPr>
  </w:style>
  <w:style w:type="paragraph" w:customStyle="1" w:styleId="26">
    <w:name w:val="_Style 8"/>
    <w:basedOn w:val="1"/>
    <w:next w:val="1"/>
    <w:qFormat/>
    <w:uiPriority w:val="0"/>
    <w:pPr>
      <w:pBdr>
        <w:top w:val="single" w:color="auto" w:sz="6" w:space="1"/>
      </w:pBdr>
      <w:jc w:val="center"/>
    </w:pPr>
    <w:rPr>
      <w:rFonts w:ascii="Arial" w:eastAsia="宋体"/>
      <w:vanish/>
      <w:sz w:val="16"/>
    </w:rPr>
  </w:style>
  <w:style w:type="character" w:customStyle="1" w:styleId="27">
    <w:name w:val="正文文本 Char"/>
    <w:basedOn w:val="12"/>
    <w:link w:val="5"/>
    <w:semiHidden/>
    <w:qFormat/>
    <w:uiPriority w:val="0"/>
    <w:rPr>
      <w:rFonts w:ascii="仿宋" w:hAnsi="仿宋" w:eastAsia="仿宋" w:cs="仿宋"/>
      <w:snapToGrid w:val="0"/>
      <w:color w:val="000000"/>
      <w:sz w:val="24"/>
      <w:szCs w:val="24"/>
      <w:lang w:eastAsia="en-US"/>
    </w:rPr>
  </w:style>
  <w:style w:type="character" w:customStyle="1" w:styleId="28">
    <w:name w:val="标题 Char"/>
    <w:basedOn w:val="12"/>
    <w:link w:val="10"/>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48</Pages>
  <Words>13620</Words>
  <Characters>13714</Characters>
  <Lines>140</Lines>
  <Paragraphs>39</Paragraphs>
  <TotalTime>5</TotalTime>
  <ScaleCrop>false</ScaleCrop>
  <LinksUpToDate>false</LinksUpToDate>
  <CharactersWithSpaces>14023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dcterms:modified xsi:type="dcterms:W3CDTF">2025-03-14T07:30:32Z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A14DEC6880874264AF9E17361327A337_13</vt:lpwstr>
  </property>
  <property fmtid="{D5CDD505-2E9C-101B-9397-08002B2CF9AE}" pid="4" name="KSOTemplateDocerSaveRecord">
    <vt:lpwstr>eyJoZGlkIjoiYTZmMjJmMzliMGRhMDNkMDRjMWQ2OWM1NTE0ZGNmNmYiLCJ1c2VySWQiOiI2MjE5NDQxOTYifQ==</vt:lpwstr>
  </property>
</Properties>
</file>